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60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</w:rPr>
      </w:pPr>
    </w:p>
    <w:p w:rsidR="00FB4D60" w:rsidRPr="00572FFD" w:rsidRDefault="00FB4D60" w:rsidP="00FB4D60">
      <w:pPr>
        <w:shd w:val="clear" w:color="auto" w:fill="5180A1"/>
        <w:outlineLvl w:val="1"/>
        <w:rPr>
          <w:rFonts w:ascii="Tahoma" w:hAnsi="Tahoma" w:cs="B Nazanin" w:hint="cs"/>
          <w:b/>
          <w:bCs/>
          <w:color w:val="FFFFFF"/>
          <w:kern w:val="36"/>
          <w:sz w:val="28"/>
          <w:szCs w:val="28"/>
          <w:rtl/>
        </w:rPr>
      </w:pPr>
      <w:r w:rsidRPr="00572FFD">
        <w:rPr>
          <w:rFonts w:ascii="Tahoma" w:hAnsi="Tahoma" w:cs="B Nazanin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معرفی ده علف‌ هرز خطرناک دنیا</w:t>
      </w:r>
      <w:r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 xml:space="preserve"> بخش </w:t>
      </w:r>
      <w:r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سوم</w:t>
      </w:r>
      <w:bookmarkStart w:id="0" w:name="_GoBack"/>
      <w:bookmarkEnd w:id="0"/>
      <w:r w:rsidRPr="00572FFD">
        <w:rPr>
          <w:rFonts w:ascii="Cambria" w:hAnsi="Cambria" w:cs="Cambria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  </w:t>
      </w:r>
      <w:r w:rsidRPr="00572FFD"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 xml:space="preserve"> - شرکت فرآورده های شیمیایی </w:t>
      </w:r>
      <w:proofErr w:type="spellStart"/>
      <w:r w:rsidRPr="00572FFD"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هف</w:t>
      </w:r>
      <w:proofErr w:type="spellEnd"/>
    </w:p>
    <w:p w:rsidR="00FB4D60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</w:rPr>
      </w:pP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r w:rsidRPr="00572FFD">
        <w:rPr>
          <w:rFonts w:ascii="Tahoma" w:hAnsi="Tahoma" w:cs="B Nazanin"/>
          <w:color w:val="000000"/>
          <w:sz w:val="28"/>
          <w:szCs w:val="28"/>
        </w:rPr>
        <w:t>Pigweed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Echinochloa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crus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galli</w:t>
      </w:r>
      <w:proofErr w:type="spellEnd"/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hyperlink r:id="rId4" w:history="1"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"http://www.shamiz.ir/wp-content/uploads/2010/10/Echinochloa_crus-galli2.jpg" \* MERGEFORMATINET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8pt;height:177pt" o:button="t">
              <v:imagedata r:id="rId5" r:href="rId6"/>
            </v:shape>
          </w:pic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علف هرزی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یکساله،چهارکربنه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که با بذر تکثیر می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یابد.از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خانواده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Poaceae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که یکی از مهمترین از علفهای هرز مزارع برنج در شمال کشور و تمام مناطق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برنجکاری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جهان است که بیشتر در نواحی معتدل تا معتدل گرم میروید.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علف هرزی است رطوبت دوست که در مراحل اولیه رشد شباهت زیادی به برنج دارد. این دو گیاه از روی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گوشوارک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زبانک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تشخیص داده میشوند. بدین ترتیب که در محل اتصال برگ به غلاف در برنج دو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گوشوارک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بالیگول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پرزدار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یک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زبانک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دیده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میشود.در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حالی که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گوشوارک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زبانک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وجود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ندارد.ارتفاع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بوته های سوروف۳۰تا۱۲۰سانتی متر و گاهی به بیش از۱۵۰سانتی متر میرسد. طول برگهای ان۳۰تا۵۰سانتی متر و عرض انها۵تا۱۵میلیمتر است. </w:t>
      </w: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گل آذین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سنبله باز است،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سنبلچه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ها معمولاً در حول محور جمع شده کم و بیش منشعب و غالباً بدون ردیف مشخص هستند.بین۲</w:t>
      </w:r>
      <w:r w:rsidRPr="00572FFD">
        <w:rPr>
          <w:rFonts w:ascii="Arial" w:hAnsi="Arial" w:cs="Arial" w:hint="cs"/>
          <w:color w:val="000000"/>
          <w:sz w:val="28"/>
          <w:szCs w:val="28"/>
          <w:rtl/>
        </w:rPr>
        <w:t>٫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۵تا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۴میلیمتر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طول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دارند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و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سهولت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میریزند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سنبلچه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ها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ریشک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دارند،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ریشکها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نیز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از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لحاظ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طول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متفاوتند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بو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ته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های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یک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مزرعه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آلوده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میتوانند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هر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متر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مربع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تا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۲۰هزار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بذر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تولید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کنند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که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علاوه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اینکه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حسب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نوع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برنج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و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شرایط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موجود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خسارت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آن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مزارع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برنجکا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>ری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زیاد است موجب از بین رفتن برنج نیز میشوند.</w:t>
      </w: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ریشه های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نیز بر اثر شخم از نقطه ای به نقطه دیگر رفته و موجب ازدیاد آن در سطح وسیع میشود. بذر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عمق بیش از۵سانتی متر آب قادر به جوانه زدن نخواهد بود. </w:t>
      </w: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lastRenderedPageBreak/>
        <w:t xml:space="preserve">روشهای کنترل: </w:t>
      </w: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برای مبارزه با این گیاه علاوه بر راه های مکانیکی یعنی وجین کردن از روشهای شیمیایی نیز میتوان استفاده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کرد.از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مولینیت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نسبت۵-۶لیتر در هکتار برای کنترل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تا مرحله۲برگی همچنین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انیلفوس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میزان۳لیتر در هکتار در مزارع برنج میتوان استفاده کرد. همچنین از سموم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بوتاکلر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تیوبنکارب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اگزادیازون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پرتیلاکلر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پروپانیل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توجه به برچسب سم میتوان استفاده کرد.</w:t>
      </w: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در مزارع پنبه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هالوکسی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فوپ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پی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میتیل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(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گالانت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سوپر) موثر می باشد.</w:t>
      </w:r>
    </w:p>
    <w:p w:rsidR="00FB4D60" w:rsidRPr="00572FFD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>برنج وحشی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r w:rsidRPr="00572FFD">
        <w:rPr>
          <w:rFonts w:ascii="Tahoma" w:hAnsi="Tahoma" w:cs="B Nazanin"/>
          <w:color w:val="000000"/>
          <w:sz w:val="28"/>
          <w:szCs w:val="28"/>
        </w:rPr>
        <w:t>Jungle rice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Echinochloa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colonum</w:t>
      </w:r>
      <w:proofErr w:type="spellEnd"/>
    </w:p>
    <w:p w:rsidR="00FB4D60" w:rsidRDefault="00FB4D60" w:rsidP="00FB4D6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</w:rPr>
      </w:pPr>
      <w:hyperlink r:id="rId7" w:history="1"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"http://www.shamiz.ir/wp-content/uploads/2010/10/espigas21.jpg" \* MERGEFORMATINET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 id="_x0000_i1026" type="#_x0000_t75" style="width:262.8pt;height:179.4pt" o:button="t">
              <v:imagedata r:id="rId8" r:href="rId9"/>
            </v:shape>
          </w:pic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برنج وحشی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هرز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یکساله‌ای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هستند که معمولاً با برنج و نیز بسیاری از محصولات مناطق معتدل و گرمسیری رقابت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می‌کنند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این دو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خوبی با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محیط‌های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آبی سازگار هستند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سرعت رشد نموده و تکثیر یابند و همین امر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آن‌ها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را به رقیب جدی برنج تبدیل کرده است. شباهت این دو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برنج در مراحل اولیه رشد، تفکیک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آن‌ها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را از برنج برای کشاورزان هنگام وجین دستی دشوار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رها نمودن این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مزرعه تا زمانی که بتوان آن را از برنج تفکیک کرد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باعث خسارت شدیدی قبل از حذف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آن‌ها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شود.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برنج وحشی در هر زمانی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صل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رشد قادرند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جوانه‌زنی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کنند، در نتیجه کنترل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آن‌ها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مستلزم این است که ابتدا قبل از کاشت برنج به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آن‌ها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فرصت داد تا سبز کنند و سپس با عملیات فیزیکی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آن‌ها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را از بین برد. این دو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چمنی بزرگی هستند که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علاوه بر برنج در بسیاری از محصولات زراعی دیگر نیز مشکل ایجاد کنند.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نام‌های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گالی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دژگال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نیز نامیده می شود.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 رطوبت دوست که در مراحل اولیه دوست شباهت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فوق‌العاده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زیادی به برنج دارد. این دو گیاه (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برنج)از روی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گوشوارک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زبانک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تشخیص 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lastRenderedPageBreak/>
        <w:t xml:space="preserve">داده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می‌شوند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بدین ترتیب که در محل اتصال برگ به غلاف در برنج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دوگوشوارک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لیگول‌پردار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یک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زبانک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دیده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حالی که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گوشوارک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زبانک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وجود ندارد.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ریشه‌های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نیز بر اثر شخم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نقطه‌ای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نقطه دیگر و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مزرعه‌ای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مزرعه دیگر رفته موجب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ازیاد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آن در سطح وسیع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می‌گردد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بذر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عمق بیش از پنج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سانتی‌متر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آب چندان قادر به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جوانه‌زدن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نخواهند بود.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برای مبارزه با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سوروف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علاوه بر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راه‌های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مکانیکی وجین کردن، پس از ۲ تا ۶ برگی شدن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علف‌کش‌هایی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مانند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رونستار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ماچتی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اوردرام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را به نسبت ۴ تا ۶ لیتر در هکتار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مزراع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برنج به کار برد. در سایر مناطق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علف‌کش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تری‌فلورالین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میزان ۱/۲ تا ۲/۴ لیتر در هکتار بر حسب نوع خاک استفاده کرد.</w:t>
      </w:r>
    </w:p>
    <w:p w:rsidR="0087665D" w:rsidRPr="00FB4D60" w:rsidRDefault="0087665D"/>
    <w:sectPr w:rsidR="0087665D" w:rsidRPr="00FB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60"/>
    <w:rsid w:val="0087665D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9C44F-569E-471C-8326-CECB03E7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hamiz.ir/wp-content/uploads/2010/10/espigas2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hamiz.ir/wp-content/uploads/2010/10/Echinochloa_crus-galli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hamiz.ir/wp-content/uploads/2010/10/Echinochloa_crus-galli2.jpg" TargetMode="External"/><Relationship Id="rId9" Type="http://schemas.openxmlformats.org/officeDocument/2006/relationships/image" Target="http://www.shamiz.ir/wp-content/uploads/2010/10/espigas2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Bahiraee</dc:creator>
  <cp:keywords/>
  <dc:description/>
  <cp:lastModifiedBy>Morteza Bahiraee</cp:lastModifiedBy>
  <cp:revision>1</cp:revision>
  <dcterms:created xsi:type="dcterms:W3CDTF">2015-12-21T08:13:00Z</dcterms:created>
  <dcterms:modified xsi:type="dcterms:W3CDTF">2015-12-21T08:14:00Z</dcterms:modified>
</cp:coreProperties>
</file>